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2" w:rsidRPr="00E05862" w:rsidRDefault="007F3A7B" w:rsidP="00E05862">
      <w:pPr>
        <w:spacing w:line="276" w:lineRule="auto"/>
        <w:jc w:val="center"/>
        <w:rPr>
          <w:rFonts w:ascii="Franklin Gothic Book" w:eastAsia="+mj-ea" w:hAnsi="Franklin Gothic Book" w:cs="+mj-cs"/>
          <w:b/>
          <w:bCs/>
          <w:caps/>
          <w:color w:val="A1D4E7"/>
          <w:kern w:val="24"/>
          <w:position w:val="1"/>
          <w:sz w:val="40"/>
          <w:szCs w:val="8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48DD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1D4E7">
                    <w14:tint w14:val="63000"/>
                    <w14:satMod w14:val="255000"/>
                  </w14:srgbClr>
                </w14:gs>
                <w14:gs w14:pos="9000">
                  <w14:srgbClr w14:val="A1D4E7">
                    <w14:tint w14:val="63000"/>
                    <w14:satMod w14:val="255000"/>
                  </w14:srgbClr>
                </w14:gs>
                <w14:gs w14:pos="53000">
                  <w14:srgbClr w14:val="567F8C">
                    <w14:shade w14:val="60000"/>
                    <w14:satMod w14:val="100000"/>
                  </w14:srgbClr>
                </w14:gs>
                <w14:gs w14:pos="90000">
                  <w14:srgbClr w14:val="A1D4E7">
                    <w14:tint w14:val="63000"/>
                    <w14:satMod w14:val="255000"/>
                  </w14:srgbClr>
                </w14:gs>
                <w14:gs w14:pos="100000">
                  <w14:srgbClr w14:val="A1D4E7">
                    <w14:tint w14:val="63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Franklin Gothic Book" w:eastAsia="+mj-ea" w:hAnsi="Franklin Gothic Book" w:cs="+mj-cs"/>
          <w:b/>
          <w:bCs/>
          <w:caps/>
          <w:color w:val="A1D4E7"/>
          <w:kern w:val="24"/>
          <w:position w:val="1"/>
          <w:sz w:val="40"/>
          <w:szCs w:val="8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48DD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1D4E7">
                    <w14:tint w14:val="63000"/>
                    <w14:satMod w14:val="255000"/>
                  </w14:srgbClr>
                </w14:gs>
                <w14:gs w14:pos="9000">
                  <w14:srgbClr w14:val="A1D4E7">
                    <w14:tint w14:val="63000"/>
                    <w14:satMod w14:val="255000"/>
                  </w14:srgbClr>
                </w14:gs>
                <w14:gs w14:pos="53000">
                  <w14:srgbClr w14:val="567F8C">
                    <w14:shade w14:val="60000"/>
                    <w14:satMod w14:val="100000"/>
                  </w14:srgbClr>
                </w14:gs>
                <w14:gs w14:pos="90000">
                  <w14:srgbClr w14:val="A1D4E7">
                    <w14:tint w14:val="63000"/>
                    <w14:satMod w14:val="255000"/>
                  </w14:srgbClr>
                </w14:gs>
                <w14:gs w14:pos="100000">
                  <w14:srgbClr w14:val="A1D4E7">
                    <w14:tint w14:val="63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YI862 - </w:t>
      </w:r>
      <w:r w:rsidR="00752A31" w:rsidRPr="00752A31">
        <w:rPr>
          <w:rFonts w:ascii="Franklin Gothic Book" w:eastAsia="+mj-ea" w:hAnsi="Franklin Gothic Book" w:cs="+mj-cs"/>
          <w:b/>
          <w:bCs/>
          <w:caps/>
          <w:color w:val="A1D4E7"/>
          <w:kern w:val="24"/>
          <w:position w:val="1"/>
          <w:sz w:val="40"/>
          <w:szCs w:val="8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48DD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1D4E7">
                    <w14:tint w14:val="63000"/>
                    <w14:satMod w14:val="255000"/>
                  </w14:srgbClr>
                </w14:gs>
                <w14:gs w14:pos="9000">
                  <w14:srgbClr w14:val="A1D4E7">
                    <w14:tint w14:val="63000"/>
                    <w14:satMod w14:val="255000"/>
                  </w14:srgbClr>
                </w14:gs>
                <w14:gs w14:pos="53000">
                  <w14:srgbClr w14:val="567F8C">
                    <w14:shade w14:val="60000"/>
                    <w14:satMod w14:val="100000"/>
                  </w14:srgbClr>
                </w14:gs>
                <w14:gs w14:pos="90000">
                  <w14:srgbClr w14:val="A1D4E7">
                    <w14:tint w14:val="63000"/>
                    <w14:satMod w14:val="255000"/>
                  </w14:srgbClr>
                </w14:gs>
                <w14:gs w14:pos="100000">
                  <w14:srgbClr w14:val="A1D4E7">
                    <w14:tint w14:val="63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CIP</w:t>
      </w:r>
      <w:r w:rsidR="00752A31">
        <w:t xml:space="preserve"> </w:t>
      </w:r>
      <w:r w:rsidR="00E97682">
        <w:rPr>
          <w:rFonts w:ascii="Franklin Gothic Book" w:eastAsia="+mj-ea" w:hAnsi="Franklin Gothic Book" w:cs="+mj-cs"/>
          <w:b/>
          <w:bCs/>
          <w:caps/>
          <w:color w:val="A1D4E7"/>
          <w:kern w:val="24"/>
          <w:position w:val="1"/>
          <w:sz w:val="40"/>
          <w:szCs w:val="8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48DD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1D4E7">
                    <w14:tint w14:val="63000"/>
                    <w14:satMod w14:val="255000"/>
                  </w14:srgbClr>
                </w14:gs>
                <w14:gs w14:pos="9000">
                  <w14:srgbClr w14:val="A1D4E7">
                    <w14:tint w14:val="63000"/>
                    <w14:satMod w14:val="255000"/>
                  </w14:srgbClr>
                </w14:gs>
                <w14:gs w14:pos="53000">
                  <w14:srgbClr w14:val="567F8C">
                    <w14:shade w14:val="60000"/>
                    <w14:satMod w14:val="100000"/>
                  </w14:srgbClr>
                </w14:gs>
                <w14:gs w14:pos="90000">
                  <w14:srgbClr w14:val="A1D4E7">
                    <w14:tint w14:val="63000"/>
                    <w14:satMod w14:val="255000"/>
                  </w14:srgbClr>
                </w14:gs>
                <w14:gs w14:pos="100000">
                  <w14:srgbClr w14:val="A1D4E7">
                    <w14:tint w14:val="63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–</w:t>
      </w:r>
      <w:r w:rsidR="00752A31" w:rsidRPr="00752A31">
        <w:rPr>
          <w:rFonts w:ascii="Franklin Gothic Book" w:eastAsia="+mj-ea" w:hAnsi="Franklin Gothic Book" w:cs="+mj-cs"/>
          <w:b/>
          <w:bCs/>
          <w:caps/>
          <w:color w:val="A1D4E7"/>
          <w:kern w:val="24"/>
          <w:position w:val="1"/>
          <w:sz w:val="40"/>
          <w:szCs w:val="8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48DD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1D4E7">
                    <w14:tint w14:val="63000"/>
                    <w14:satMod w14:val="255000"/>
                  </w14:srgbClr>
                </w14:gs>
                <w14:gs w14:pos="9000">
                  <w14:srgbClr w14:val="A1D4E7">
                    <w14:tint w14:val="63000"/>
                    <w14:satMod w14:val="255000"/>
                  </w14:srgbClr>
                </w14:gs>
                <w14:gs w14:pos="53000">
                  <w14:srgbClr w14:val="567F8C">
                    <w14:shade w14:val="60000"/>
                    <w14:satMod w14:val="100000"/>
                  </w14:srgbClr>
                </w14:gs>
                <w14:gs w14:pos="90000">
                  <w14:srgbClr w14:val="A1D4E7">
                    <w14:tint w14:val="63000"/>
                    <w14:satMod w14:val="255000"/>
                  </w14:srgbClr>
                </w14:gs>
                <w14:gs w14:pos="100000">
                  <w14:srgbClr w14:val="A1D4E7">
                    <w14:tint w14:val="63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Franklin Gothic Book" w:eastAsia="+mj-ea" w:hAnsi="Franklin Gothic Book" w:cs="+mj-cs"/>
          <w:b/>
          <w:bCs/>
          <w:caps/>
          <w:color w:val="A1D4E7"/>
          <w:kern w:val="24"/>
          <w:position w:val="1"/>
          <w:sz w:val="40"/>
          <w:szCs w:val="82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  <w14:textOutline w14:w="5003" w14:cap="flat" w14:cmpd="sng" w14:algn="ctr">
            <w14:solidFill>
              <w14:srgbClr w14:val="48DD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1D4E7">
                    <w14:tint w14:val="63000"/>
                    <w14:satMod w14:val="255000"/>
                  </w14:srgbClr>
                </w14:gs>
                <w14:gs w14:pos="9000">
                  <w14:srgbClr w14:val="A1D4E7">
                    <w14:tint w14:val="63000"/>
                    <w14:satMod w14:val="255000"/>
                  </w14:srgbClr>
                </w14:gs>
                <w14:gs w14:pos="53000">
                  <w14:srgbClr w14:val="567F8C">
                    <w14:shade w14:val="60000"/>
                    <w14:satMod w14:val="100000"/>
                  </w14:srgbClr>
                </w14:gs>
                <w14:gs w14:pos="90000">
                  <w14:srgbClr w14:val="A1D4E7">
                    <w14:tint w14:val="63000"/>
                    <w14:satMod w14:val="255000"/>
                  </w14:srgbClr>
                </w14:gs>
                <w14:gs w14:pos="100000">
                  <w14:srgbClr w14:val="A1D4E7">
                    <w14:tint w14:val="63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Judicial Dashboard</w:t>
      </w:r>
    </w:p>
    <w:p w:rsidR="00E97682" w:rsidRPr="00E97682" w:rsidRDefault="00A14972" w:rsidP="007F3A7B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7E13D933" wp14:editId="5FBC3B1B">
            <wp:extent cx="4641011" cy="2046284"/>
            <wp:effectExtent l="19050" t="19050" r="2667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25"/>
                    <a:stretch/>
                  </pic:blipFill>
                  <pic:spPr bwMode="auto">
                    <a:xfrm>
                      <a:off x="0" y="0"/>
                      <a:ext cx="4641011" cy="20462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2FA" w:rsidRDefault="00DC32FA" w:rsidP="00752A31"/>
    <w:p w:rsidR="005C0D27" w:rsidRDefault="005C0D27" w:rsidP="005C0D27">
      <w:pPr>
        <w:rPr>
          <w:noProof/>
        </w:rPr>
      </w:pPr>
      <w:r>
        <w:rPr>
          <w:noProof/>
        </w:rPr>
        <w:t xml:space="preserve">At the top is a map that allows the user to select the Region / District / County. Users can hover over the map to select the desired Region / District / County.  When selcted, the measures below will update to reflect the data pertaining to the selected area.  The Dashboard can drill down from Region, to District, to County levels.  </w:t>
      </w:r>
    </w:p>
    <w:p w:rsidR="005C0D27" w:rsidRDefault="005C0D27" w:rsidP="005C0D27">
      <w:pPr>
        <w:rPr>
          <w:noProof/>
        </w:rPr>
      </w:pPr>
    </w:p>
    <w:p w:rsidR="00957E6B" w:rsidRDefault="00957E6B" w:rsidP="005C0D27">
      <w:pPr>
        <w:rPr>
          <w:noProof/>
        </w:rPr>
      </w:pPr>
      <w:r>
        <w:rPr>
          <w:noProof/>
        </w:rPr>
        <w:t>If the user wishes to return to the statewide level data after drilling down, a link appears at the top left and can be clicked on and the measures and map will refresh back to the statewide data.</w:t>
      </w:r>
    </w:p>
    <w:p w:rsidR="00957E6B" w:rsidRDefault="00957E6B" w:rsidP="005C0D27">
      <w:pPr>
        <w:rPr>
          <w:noProof/>
        </w:rPr>
      </w:pPr>
    </w:p>
    <w:p w:rsidR="00957E6B" w:rsidRDefault="00957E6B" w:rsidP="00957E6B">
      <w:pPr>
        <w:jc w:val="center"/>
        <w:rPr>
          <w:noProof/>
        </w:rPr>
      </w:pPr>
      <w:r w:rsidRPr="00957E6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C40FC" wp14:editId="7CB5E939">
                <wp:simplePos x="0" y="0"/>
                <wp:positionH relativeFrom="column">
                  <wp:posOffset>974785</wp:posOffset>
                </wp:positionH>
                <wp:positionV relativeFrom="paragraph">
                  <wp:posOffset>18787</wp:posOffset>
                </wp:positionV>
                <wp:extent cx="1811547" cy="198408"/>
                <wp:effectExtent l="0" t="0" r="1778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1984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76.75pt;margin-top:1.5pt;width:142.6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95C5D7F" wp14:editId="5DB731DD">
            <wp:extent cx="4157932" cy="1671169"/>
            <wp:effectExtent l="19050" t="19050" r="14605" b="247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9016" cy="1671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7E6B" w:rsidRDefault="00957E6B" w:rsidP="005C0D27">
      <w:pPr>
        <w:rPr>
          <w:noProof/>
        </w:rPr>
      </w:pPr>
    </w:p>
    <w:p w:rsidR="00957E6B" w:rsidRDefault="005C0D27" w:rsidP="005C0D27">
      <w:pPr>
        <w:rPr>
          <w:noProof/>
        </w:rPr>
      </w:pPr>
      <w:r>
        <w:rPr>
          <w:noProof/>
        </w:rPr>
        <w:t xml:space="preserve"> </w:t>
      </w:r>
      <w:r w:rsidR="00957E6B">
        <w:rPr>
          <w:noProof/>
        </w:rPr>
        <w:t xml:space="preserve">The dashboard also includes the option </w:t>
      </w:r>
      <w:r w:rsidRPr="00DC32FA">
        <w:rPr>
          <w:noProof/>
        </w:rPr>
        <w:t>to select</w:t>
      </w:r>
      <w:r>
        <w:rPr>
          <w:noProof/>
        </w:rPr>
        <w:t xml:space="preserve"> which </w:t>
      </w:r>
      <w:r w:rsidR="005807C2">
        <w:rPr>
          <w:noProof/>
        </w:rPr>
        <w:t xml:space="preserve">statistical </w:t>
      </w:r>
      <w:r>
        <w:rPr>
          <w:noProof/>
        </w:rPr>
        <w:t xml:space="preserve">measurement </w:t>
      </w:r>
      <w:r w:rsidR="00957E6B">
        <w:rPr>
          <w:noProof/>
        </w:rPr>
        <w:t>is used for the data</w:t>
      </w:r>
      <w:r w:rsidR="005807C2">
        <w:rPr>
          <w:noProof/>
        </w:rPr>
        <w:t>: Median or Average.  T</w:t>
      </w:r>
      <w:r w:rsidR="00957E6B">
        <w:rPr>
          <w:noProof/>
        </w:rPr>
        <w:t xml:space="preserve">he charts are default set to </w:t>
      </w:r>
      <w:r w:rsidR="005807C2">
        <w:rPr>
          <w:noProof/>
        </w:rPr>
        <w:t xml:space="preserve">display the </w:t>
      </w:r>
      <w:r w:rsidR="00957E6B">
        <w:rPr>
          <w:noProof/>
        </w:rPr>
        <w:t>Median as shown above.</w:t>
      </w:r>
    </w:p>
    <w:p w:rsidR="00957E6B" w:rsidRDefault="00957E6B" w:rsidP="005C0D27">
      <w:pPr>
        <w:rPr>
          <w:noProof/>
        </w:rPr>
      </w:pPr>
    </w:p>
    <w:p w:rsidR="00957E6B" w:rsidRDefault="00957E6B" w:rsidP="005C0D27">
      <w:pPr>
        <w:rPr>
          <w:noProof/>
        </w:rPr>
      </w:pPr>
      <w:r>
        <w:rPr>
          <w:noProof/>
        </w:rPr>
        <w:t>There is a link</w:t>
      </w:r>
      <w:r w:rsidR="00E05862">
        <w:rPr>
          <w:noProof/>
        </w:rPr>
        <w:t xml:space="preserve"> at</w:t>
      </w:r>
      <w:r>
        <w:rPr>
          <w:noProof/>
        </w:rPr>
        <w:t xml:space="preserve"> the</w:t>
      </w:r>
      <w:r w:rsidR="00E05862">
        <w:rPr>
          <w:noProof/>
        </w:rPr>
        <w:t xml:space="preserve"> top left that will display </w:t>
      </w:r>
      <w:r>
        <w:rPr>
          <w:noProof/>
        </w:rPr>
        <w:t>all of the data numberically in tables for 508 compliance</w:t>
      </w:r>
      <w:r w:rsidR="00E05862">
        <w:rPr>
          <w:noProof/>
        </w:rPr>
        <w:t>.</w:t>
      </w:r>
    </w:p>
    <w:p w:rsidR="00957E6B" w:rsidRDefault="00957E6B" w:rsidP="005C0D27">
      <w:pPr>
        <w:rPr>
          <w:noProof/>
        </w:rPr>
      </w:pPr>
    </w:p>
    <w:p w:rsidR="00957E6B" w:rsidRDefault="00957E6B" w:rsidP="00E05862">
      <w:pPr>
        <w:jc w:val="center"/>
        <w:rPr>
          <w:noProof/>
        </w:rPr>
      </w:pPr>
      <w:r w:rsidRPr="00957E6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028B3" wp14:editId="33464401">
                <wp:simplePos x="0" y="0"/>
                <wp:positionH relativeFrom="column">
                  <wp:posOffset>2010554</wp:posOffset>
                </wp:positionH>
                <wp:positionV relativeFrom="paragraph">
                  <wp:posOffset>382270</wp:posOffset>
                </wp:positionV>
                <wp:extent cx="1958196" cy="293010"/>
                <wp:effectExtent l="0" t="0" r="2349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196" cy="293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58.3pt;margin-top:30.1pt;width:154.2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83062F7" wp14:editId="335166C9">
            <wp:extent cx="2242868" cy="1354347"/>
            <wp:effectExtent l="19050" t="19050" r="24130" b="177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52715" b="28959"/>
                    <a:stretch/>
                  </pic:blipFill>
                  <pic:spPr bwMode="auto">
                    <a:xfrm>
                      <a:off x="0" y="0"/>
                      <a:ext cx="2243453" cy="13547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E6B" w:rsidRDefault="00957E6B" w:rsidP="005C0D27">
      <w:pPr>
        <w:rPr>
          <w:noProof/>
        </w:rPr>
      </w:pPr>
    </w:p>
    <w:p w:rsidR="00957E6B" w:rsidRPr="00E05862" w:rsidRDefault="00957E6B" w:rsidP="005C0D27">
      <w:pPr>
        <w:rPr>
          <w:b/>
          <w:i/>
          <w:noProof/>
          <w:u w:val="single"/>
        </w:rPr>
      </w:pPr>
      <w:r w:rsidRPr="00E05862">
        <w:rPr>
          <w:b/>
          <w:i/>
          <w:noProof/>
          <w:u w:val="single"/>
        </w:rPr>
        <w:t>Data Notes:</w:t>
      </w:r>
      <w:r w:rsidR="005C0D27" w:rsidRPr="00E05862">
        <w:rPr>
          <w:b/>
          <w:i/>
          <w:noProof/>
          <w:u w:val="single"/>
        </w:rPr>
        <w:t xml:space="preserve"> </w:t>
      </w:r>
    </w:p>
    <w:p w:rsidR="005C0D27" w:rsidRDefault="005C0D27" w:rsidP="00957E6B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Most measures run on a 30 day lag</w:t>
      </w:r>
      <w:r w:rsidR="00957E6B">
        <w:rPr>
          <w:noProof/>
        </w:rPr>
        <w:t xml:space="preserve"> (unless noted otherwise)</w:t>
      </w:r>
      <w:r>
        <w:rPr>
          <w:noProof/>
        </w:rPr>
        <w:t>.</w:t>
      </w:r>
    </w:p>
    <w:p w:rsidR="00957E6B" w:rsidRDefault="00957E6B" w:rsidP="00957E6B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Period Under Review (PUR) – most measures cover a 12 month period (unless noted otherwise)</w:t>
      </w:r>
      <w:r w:rsidR="005807C2">
        <w:rPr>
          <w:noProof/>
        </w:rPr>
        <w:t>.</w:t>
      </w:r>
    </w:p>
    <w:p w:rsidR="005C0D27" w:rsidRDefault="005C0D27" w:rsidP="00DC32FA">
      <w:pPr>
        <w:rPr>
          <w:b/>
          <w:i/>
          <w:u w:val="single"/>
        </w:rPr>
      </w:pPr>
    </w:p>
    <w:p w:rsidR="005C0D27" w:rsidRDefault="005C0D27" w:rsidP="00DC32FA">
      <w:pPr>
        <w:rPr>
          <w:b/>
          <w:i/>
          <w:u w:val="single"/>
        </w:rPr>
      </w:pPr>
    </w:p>
    <w:p w:rsidR="00DC32FA" w:rsidRPr="00DC32FA" w:rsidRDefault="00DC32FA" w:rsidP="00DC32FA">
      <w:pPr>
        <w:rPr>
          <w:b/>
          <w:i/>
          <w:u w:val="single"/>
        </w:rPr>
      </w:pPr>
      <w:r w:rsidRPr="00DC32FA">
        <w:rPr>
          <w:b/>
          <w:i/>
          <w:u w:val="single"/>
        </w:rPr>
        <w:lastRenderedPageBreak/>
        <w:t>Measure 1.1</w:t>
      </w:r>
      <w:r w:rsidR="00331B21">
        <w:rPr>
          <w:b/>
          <w:i/>
          <w:u w:val="single"/>
        </w:rPr>
        <w:t xml:space="preserve"> – Days from removal to Adjudication Date</w:t>
      </w:r>
    </w:p>
    <w:p w:rsidR="00DC32FA" w:rsidRDefault="005C0D27" w:rsidP="00DC32FA">
      <w:pPr>
        <w:pStyle w:val="ListParagraph"/>
        <w:numPr>
          <w:ilvl w:val="0"/>
          <w:numId w:val="1"/>
        </w:numPr>
      </w:pPr>
      <w:r>
        <w:t>This measure includes all children where c</w:t>
      </w:r>
      <w:r w:rsidR="00DC32FA">
        <w:t xml:space="preserve">hild’s removal begin dates falls during period under review (PUR) prior </w:t>
      </w:r>
      <w:r>
        <w:t>(12 month period</w:t>
      </w:r>
      <w:r w:rsidR="00DC32FA">
        <w:t xml:space="preserve"> unless stated otherwise</w:t>
      </w:r>
      <w:r>
        <w:t>)</w:t>
      </w:r>
    </w:p>
    <w:p w:rsidR="00DC32FA" w:rsidRDefault="005C0D27" w:rsidP="00752A31">
      <w:pPr>
        <w:pStyle w:val="ListParagraph"/>
        <w:numPr>
          <w:ilvl w:val="0"/>
          <w:numId w:val="1"/>
        </w:numPr>
      </w:pPr>
      <w:r>
        <w:t xml:space="preserve">Difference between days from </w:t>
      </w:r>
      <w:r w:rsidR="00DC32FA">
        <w:t xml:space="preserve">Removal Begin Date to Adjudication Date </w:t>
      </w:r>
    </w:p>
    <w:p w:rsidR="00DC32FA" w:rsidRDefault="007F3A7B" w:rsidP="005807C2">
      <w:pPr>
        <w:jc w:val="center"/>
      </w:pPr>
      <w:r>
        <w:t xml:space="preserve">     </w:t>
      </w:r>
    </w:p>
    <w:p w:rsidR="00752A31" w:rsidRPr="00DC32FA" w:rsidRDefault="00DC32FA" w:rsidP="00752A31">
      <w:pPr>
        <w:rPr>
          <w:b/>
          <w:i/>
          <w:u w:val="single"/>
        </w:rPr>
      </w:pPr>
      <w:r w:rsidRPr="00DC32FA">
        <w:rPr>
          <w:b/>
          <w:i/>
          <w:u w:val="single"/>
        </w:rPr>
        <w:t>Measure 1.2</w:t>
      </w:r>
      <w:r w:rsidR="00331B21">
        <w:rPr>
          <w:b/>
          <w:i/>
          <w:u w:val="single"/>
        </w:rPr>
        <w:t xml:space="preserve"> – days from Removal to 1</w:t>
      </w:r>
      <w:r w:rsidR="00331B21" w:rsidRPr="00331B21">
        <w:rPr>
          <w:b/>
          <w:i/>
          <w:u w:val="single"/>
          <w:vertAlign w:val="superscript"/>
        </w:rPr>
        <w:t>st</w:t>
      </w:r>
      <w:r w:rsidR="00331B21">
        <w:rPr>
          <w:b/>
          <w:i/>
          <w:u w:val="single"/>
        </w:rPr>
        <w:t xml:space="preserve"> permanency Hearing</w:t>
      </w:r>
    </w:p>
    <w:p w:rsidR="005C0D27" w:rsidRDefault="005C0D27" w:rsidP="00752A31">
      <w:pPr>
        <w:pStyle w:val="ListParagraph"/>
        <w:numPr>
          <w:ilvl w:val="0"/>
          <w:numId w:val="1"/>
        </w:numPr>
      </w:pPr>
      <w:r>
        <w:t>This measure includes all children where child’s removal begin dates falls during (PUR)</w:t>
      </w:r>
    </w:p>
    <w:p w:rsidR="00752A31" w:rsidRDefault="00DC32FA" w:rsidP="00752A31">
      <w:pPr>
        <w:pStyle w:val="ListParagraph"/>
        <w:numPr>
          <w:ilvl w:val="0"/>
          <w:numId w:val="1"/>
        </w:numPr>
      </w:pPr>
      <w:r>
        <w:t>Difference between r</w:t>
      </w:r>
      <w:r w:rsidR="00752A31">
        <w:t>emoval begin</w:t>
      </w:r>
      <w:r w:rsidR="00C40733">
        <w:t xml:space="preserve"> date</w:t>
      </w:r>
      <w:r w:rsidR="00752A31">
        <w:t xml:space="preserve"> and 1</w:t>
      </w:r>
      <w:r w:rsidR="00752A31">
        <w:rPr>
          <w:vertAlign w:val="superscript"/>
        </w:rPr>
        <w:t>st</w:t>
      </w:r>
      <w:r>
        <w:t xml:space="preserve"> permanency hearing</w:t>
      </w:r>
    </w:p>
    <w:p w:rsidR="00C40733" w:rsidRDefault="00C40733" w:rsidP="00C40733">
      <w:pPr>
        <w:pStyle w:val="ListParagraph"/>
        <w:numPr>
          <w:ilvl w:val="0"/>
          <w:numId w:val="1"/>
        </w:numPr>
      </w:pPr>
      <w:r>
        <w:t>A permanency hearing i</w:t>
      </w:r>
      <w:r w:rsidR="00DC32FA">
        <w:t xml:space="preserve">ncludes the following hearing </w:t>
      </w:r>
      <w:r>
        <w:t>type</w:t>
      </w:r>
      <w:r w:rsidR="00DC32FA">
        <w:t>s</w:t>
      </w:r>
      <w:r>
        <w:t>:</w:t>
      </w:r>
    </w:p>
    <w:p w:rsidR="00C40733" w:rsidRPr="00DC32FA" w:rsidRDefault="00C40733" w:rsidP="00C40733">
      <w:pPr>
        <w:pStyle w:val="ListParagraph"/>
        <w:numPr>
          <w:ilvl w:val="0"/>
          <w:numId w:val="4"/>
        </w:numPr>
      </w:pPr>
      <w:r w:rsidRPr="00DC32FA">
        <w:t>Adjudicatory</w:t>
      </w:r>
      <w:r w:rsidR="00DC32FA">
        <w:t>*</w:t>
      </w:r>
      <w:r w:rsidR="00E97682" w:rsidRPr="00DC32FA">
        <w:t xml:space="preserve"> </w:t>
      </w:r>
    </w:p>
    <w:p w:rsidR="00C40733" w:rsidRDefault="00C40733" w:rsidP="00C40733">
      <w:pPr>
        <w:pStyle w:val="ListParagraph"/>
        <w:numPr>
          <w:ilvl w:val="0"/>
          <w:numId w:val="4"/>
        </w:numPr>
      </w:pPr>
      <w:r>
        <w:t>Termination</w:t>
      </w:r>
    </w:p>
    <w:p w:rsidR="00C40733" w:rsidRDefault="00C40733" w:rsidP="00C40733">
      <w:pPr>
        <w:pStyle w:val="ListParagraph"/>
        <w:numPr>
          <w:ilvl w:val="0"/>
          <w:numId w:val="4"/>
        </w:numPr>
      </w:pPr>
      <w:r>
        <w:t>Permanency</w:t>
      </w:r>
    </w:p>
    <w:p w:rsidR="00C40733" w:rsidRDefault="00C40733" w:rsidP="00C40733">
      <w:pPr>
        <w:pStyle w:val="ListParagraph"/>
        <w:numPr>
          <w:ilvl w:val="0"/>
          <w:numId w:val="4"/>
        </w:numPr>
      </w:pPr>
      <w:r>
        <w:t>Pre-Trial - Child's Permanency Reviewed</w:t>
      </w:r>
    </w:p>
    <w:p w:rsidR="00C40733" w:rsidRDefault="00C40733" w:rsidP="00C40733">
      <w:pPr>
        <w:pStyle w:val="ListParagraph"/>
        <w:numPr>
          <w:ilvl w:val="0"/>
          <w:numId w:val="4"/>
        </w:numPr>
      </w:pPr>
      <w:r>
        <w:t>Adjudicatory-Child's Permanency Reviewed</w:t>
      </w:r>
    </w:p>
    <w:p w:rsidR="00C40733" w:rsidRDefault="00C40733" w:rsidP="00C40733">
      <w:pPr>
        <w:pStyle w:val="ListParagraph"/>
        <w:numPr>
          <w:ilvl w:val="0"/>
          <w:numId w:val="4"/>
        </w:numPr>
      </w:pPr>
      <w:r>
        <w:t>Termination-Child's Permanency Reviewed</w:t>
      </w:r>
    </w:p>
    <w:p w:rsidR="00E97682" w:rsidRPr="00DC32FA" w:rsidRDefault="00DC32FA" w:rsidP="00C40733">
      <w:pPr>
        <w:pStyle w:val="ListParagraph"/>
        <w:numPr>
          <w:ilvl w:val="0"/>
          <w:numId w:val="4"/>
        </w:numPr>
        <w:rPr>
          <w:i/>
        </w:rPr>
      </w:pPr>
      <w:r w:rsidRPr="00DC32FA">
        <w:rPr>
          <w:i/>
        </w:rPr>
        <w:t>*</w:t>
      </w:r>
      <w:r w:rsidR="00E97682" w:rsidRPr="00DC32FA">
        <w:rPr>
          <w:i/>
        </w:rPr>
        <w:t xml:space="preserve">To be counted as a Permanency hearing, date must be after or equal to Adjudication date.  If </w:t>
      </w:r>
      <w:r>
        <w:rPr>
          <w:i/>
        </w:rPr>
        <w:t>same date</w:t>
      </w:r>
      <w:r w:rsidR="00E97682" w:rsidRPr="00DC32FA">
        <w:rPr>
          <w:i/>
        </w:rPr>
        <w:t>, dispo</w:t>
      </w:r>
      <w:r>
        <w:rPr>
          <w:i/>
        </w:rPr>
        <w:t>sition</w:t>
      </w:r>
      <w:r w:rsidR="00E97682" w:rsidRPr="00DC32FA">
        <w:rPr>
          <w:i/>
        </w:rPr>
        <w:t xml:space="preserve"> must have occurred at Adjudication.</w:t>
      </w:r>
    </w:p>
    <w:p w:rsidR="00752A31" w:rsidRDefault="007F3A7B" w:rsidP="0022363D">
      <w:pPr>
        <w:pStyle w:val="ListParagraph"/>
        <w:ind w:left="0"/>
        <w:jc w:val="center"/>
      </w:pPr>
      <w:r>
        <w:t xml:space="preserve">       </w:t>
      </w:r>
    </w:p>
    <w:p w:rsidR="00326E79" w:rsidRDefault="008A56DF" w:rsidP="008A56DF">
      <w:pPr>
        <w:jc w:val="center"/>
      </w:pPr>
      <w:r>
        <w:rPr>
          <w:noProof/>
        </w:rPr>
        <w:drawing>
          <wp:inline distT="0" distB="0" distL="0" distR="0" wp14:anchorId="5165AE5C" wp14:editId="44DEDCDC">
            <wp:extent cx="6436472" cy="193231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6472" cy="193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DF" w:rsidRDefault="008A56DF" w:rsidP="00752A31"/>
    <w:p w:rsidR="007F3A7B" w:rsidRPr="00DC32FA" w:rsidRDefault="007F3A7B" w:rsidP="007F3A7B">
      <w:pPr>
        <w:rPr>
          <w:b/>
          <w:i/>
          <w:u w:val="single"/>
        </w:rPr>
      </w:pPr>
      <w:r w:rsidRPr="00DC32FA">
        <w:rPr>
          <w:b/>
          <w:i/>
          <w:u w:val="single"/>
        </w:rPr>
        <w:t>Measure 2</w:t>
      </w:r>
      <w:r w:rsidR="00E05862">
        <w:rPr>
          <w:b/>
          <w:i/>
          <w:u w:val="single"/>
        </w:rPr>
        <w:t xml:space="preserve"> – Children E</w:t>
      </w:r>
      <w:r>
        <w:rPr>
          <w:b/>
          <w:i/>
          <w:u w:val="single"/>
        </w:rPr>
        <w:t>xiting to Permanency</w:t>
      </w:r>
    </w:p>
    <w:p w:rsidR="007F3A7B" w:rsidRDefault="00E05862" w:rsidP="007F3A7B">
      <w:pPr>
        <w:pStyle w:val="ListParagraph"/>
        <w:numPr>
          <w:ilvl w:val="0"/>
          <w:numId w:val="7"/>
        </w:numPr>
      </w:pPr>
      <w:r>
        <w:t>This measure includes a count of all served c</w:t>
      </w:r>
      <w:r w:rsidR="007F3A7B">
        <w:t xml:space="preserve">hildren </w:t>
      </w:r>
      <w:r>
        <w:t xml:space="preserve">in care during the PUR and a count of those children exiting to permanency </w:t>
      </w:r>
      <w:r w:rsidR="007F3A7B">
        <w:t>during PUR</w:t>
      </w:r>
    </w:p>
    <w:p w:rsidR="007F3A7B" w:rsidRDefault="005807C2" w:rsidP="007F3A7B">
      <w:pPr>
        <w:pStyle w:val="ListParagraph"/>
        <w:numPr>
          <w:ilvl w:val="0"/>
          <w:numId w:val="7"/>
        </w:numPr>
      </w:pPr>
      <w:r>
        <w:t>Permanency Exit Reasons include:</w:t>
      </w:r>
    </w:p>
    <w:p w:rsidR="007F3A7B" w:rsidRDefault="007F3A7B" w:rsidP="007F3A7B">
      <w:pPr>
        <w:pStyle w:val="ListParagraph"/>
        <w:numPr>
          <w:ilvl w:val="1"/>
          <w:numId w:val="1"/>
        </w:numPr>
      </w:pPr>
      <w:r>
        <w:t>Adoption or Adoption / Tribal Jurisdiction</w:t>
      </w:r>
    </w:p>
    <w:p w:rsidR="007F3A7B" w:rsidRDefault="007F3A7B" w:rsidP="007F3A7B">
      <w:pPr>
        <w:pStyle w:val="ListParagraph"/>
        <w:numPr>
          <w:ilvl w:val="1"/>
          <w:numId w:val="1"/>
        </w:numPr>
      </w:pPr>
      <w:r>
        <w:t xml:space="preserve">Guardianship </w:t>
      </w:r>
      <w:r w:rsidR="00E05862">
        <w:t>–</w:t>
      </w:r>
      <w:r>
        <w:t xml:space="preserve"> Relative</w:t>
      </w:r>
      <w:r w:rsidR="00E05862">
        <w:t xml:space="preserve"> or Non-Relative</w:t>
      </w:r>
    </w:p>
    <w:p w:rsidR="007F3A7B" w:rsidRDefault="007F3A7B" w:rsidP="007F3A7B">
      <w:pPr>
        <w:pStyle w:val="ListParagraph"/>
        <w:numPr>
          <w:ilvl w:val="1"/>
          <w:numId w:val="1"/>
        </w:numPr>
      </w:pPr>
      <w:r>
        <w:t>Reunification</w:t>
      </w:r>
    </w:p>
    <w:p w:rsidR="007F3A7B" w:rsidRDefault="007F3A7B" w:rsidP="00E05862">
      <w:pPr>
        <w:pStyle w:val="ListParagraph"/>
        <w:numPr>
          <w:ilvl w:val="1"/>
          <w:numId w:val="1"/>
        </w:numPr>
      </w:pPr>
      <w:r>
        <w:t>Custody to Relative</w:t>
      </w:r>
    </w:p>
    <w:p w:rsidR="007F3A7B" w:rsidRDefault="007F3A7B" w:rsidP="00752A31"/>
    <w:p w:rsidR="00752A31" w:rsidRPr="00DC32FA" w:rsidRDefault="00752A31" w:rsidP="00752A31">
      <w:pPr>
        <w:rPr>
          <w:b/>
          <w:i/>
          <w:u w:val="single"/>
        </w:rPr>
      </w:pPr>
      <w:r w:rsidRPr="00DC32FA">
        <w:rPr>
          <w:b/>
          <w:i/>
          <w:u w:val="single"/>
        </w:rPr>
        <w:t>Measure 3</w:t>
      </w:r>
      <w:r w:rsidR="00E21083">
        <w:rPr>
          <w:b/>
          <w:i/>
          <w:u w:val="single"/>
        </w:rPr>
        <w:t xml:space="preserve"> – Time to Permanency</w:t>
      </w:r>
      <w:r w:rsidR="00E05862">
        <w:rPr>
          <w:b/>
          <w:i/>
          <w:u w:val="single"/>
        </w:rPr>
        <w:t xml:space="preserve"> – Days between Removal and Exit</w:t>
      </w:r>
    </w:p>
    <w:p w:rsidR="00752A31" w:rsidRDefault="00752A31" w:rsidP="00C40733">
      <w:pPr>
        <w:pStyle w:val="ListParagraph"/>
        <w:numPr>
          <w:ilvl w:val="0"/>
          <w:numId w:val="1"/>
        </w:numPr>
      </w:pPr>
      <w:r>
        <w:t>Removal End</w:t>
      </w:r>
      <w:r w:rsidR="00C40733">
        <w:t xml:space="preserve"> Date during </w:t>
      </w:r>
      <w:r>
        <w:t>PUR</w:t>
      </w:r>
      <w:r w:rsidR="00C40733">
        <w:t xml:space="preserve"> with an exit reason of:</w:t>
      </w:r>
    </w:p>
    <w:p w:rsidR="00E21083" w:rsidRDefault="00E21083" w:rsidP="00E21083">
      <w:pPr>
        <w:pStyle w:val="ListParagraph"/>
        <w:numPr>
          <w:ilvl w:val="1"/>
          <w:numId w:val="1"/>
        </w:numPr>
      </w:pPr>
      <w:r>
        <w:t>Adoption or Adoption / Tribal Jurisdiction</w:t>
      </w:r>
    </w:p>
    <w:p w:rsidR="00752A31" w:rsidRDefault="00752A31" w:rsidP="00752A31">
      <w:pPr>
        <w:pStyle w:val="ListParagraph"/>
        <w:numPr>
          <w:ilvl w:val="1"/>
          <w:numId w:val="1"/>
        </w:numPr>
      </w:pPr>
      <w:r>
        <w:t>Guardianship - Relative</w:t>
      </w:r>
    </w:p>
    <w:p w:rsidR="00752A31" w:rsidRDefault="00752A31" w:rsidP="00752A31">
      <w:pPr>
        <w:pStyle w:val="ListParagraph"/>
        <w:numPr>
          <w:ilvl w:val="1"/>
          <w:numId w:val="1"/>
        </w:numPr>
      </w:pPr>
      <w:r>
        <w:t>Reunification</w:t>
      </w:r>
    </w:p>
    <w:p w:rsidR="00752A31" w:rsidRDefault="00752A31" w:rsidP="00752A31">
      <w:pPr>
        <w:pStyle w:val="ListParagraph"/>
        <w:numPr>
          <w:ilvl w:val="1"/>
          <w:numId w:val="1"/>
        </w:numPr>
      </w:pPr>
      <w:r>
        <w:t>Custody to Relative</w:t>
      </w:r>
    </w:p>
    <w:p w:rsidR="00752A31" w:rsidRDefault="00752A31" w:rsidP="00752A31">
      <w:pPr>
        <w:pStyle w:val="ListParagraph"/>
        <w:numPr>
          <w:ilvl w:val="1"/>
          <w:numId w:val="1"/>
        </w:numPr>
      </w:pPr>
      <w:r>
        <w:t>Guardianship - Non-Relative</w:t>
      </w:r>
    </w:p>
    <w:p w:rsidR="00752A31" w:rsidRDefault="00E21083" w:rsidP="00752A31">
      <w:pPr>
        <w:pStyle w:val="ListParagraph"/>
        <w:numPr>
          <w:ilvl w:val="0"/>
          <w:numId w:val="1"/>
        </w:numPr>
      </w:pPr>
      <w:r>
        <w:t xml:space="preserve">Length of time in days </w:t>
      </w:r>
      <w:r w:rsidR="00326E79">
        <w:t>between</w:t>
      </w:r>
      <w:r w:rsidR="00DC32FA">
        <w:t xml:space="preserve"> Removal Begin </w:t>
      </w:r>
      <w:r w:rsidR="005807C2">
        <w:t xml:space="preserve">Date </w:t>
      </w:r>
      <w:r w:rsidR="00DC32FA">
        <w:t xml:space="preserve">and </w:t>
      </w:r>
      <w:r w:rsidR="005807C2">
        <w:t xml:space="preserve">Removal </w:t>
      </w:r>
      <w:r w:rsidR="00DC32FA">
        <w:t>End Date</w:t>
      </w:r>
    </w:p>
    <w:p w:rsidR="00D439BB" w:rsidRDefault="00E05862" w:rsidP="00D439BB">
      <w:pPr>
        <w:pStyle w:val="ListParagraph"/>
        <w:ind w:left="1440"/>
        <w:jc w:val="center"/>
      </w:pPr>
      <w:r>
        <w:rPr>
          <w:noProof/>
        </w:rPr>
        <w:lastRenderedPageBreak/>
        <w:drawing>
          <wp:inline distT="0" distB="0" distL="0" distR="0" wp14:anchorId="7C920E1C" wp14:editId="0A345557">
            <wp:extent cx="2829465" cy="1695434"/>
            <wp:effectExtent l="19050" t="19050" r="9525" b="196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1162" cy="1702443"/>
                    </a:xfrm>
                    <a:prstGeom prst="rect">
                      <a:avLst/>
                    </a:prstGeom>
                    <a:ln w="190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8A56DF">
        <w:rPr>
          <w:noProof/>
        </w:rPr>
        <w:drawing>
          <wp:inline distT="0" distB="0" distL="0" distR="0" wp14:anchorId="14BAA62D" wp14:editId="5785CF55">
            <wp:extent cx="2846717" cy="175182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0306" cy="17601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BB" w:rsidRDefault="00D439BB" w:rsidP="00D439BB">
      <w:pPr>
        <w:pStyle w:val="ListParagraph"/>
        <w:ind w:left="1440"/>
        <w:jc w:val="center"/>
      </w:pPr>
    </w:p>
    <w:p w:rsidR="00831058" w:rsidRPr="00D439BB" w:rsidRDefault="00831058" w:rsidP="00D439BB">
      <w:pPr>
        <w:pStyle w:val="ListParagraph"/>
        <w:ind w:left="0"/>
      </w:pPr>
      <w:r w:rsidRPr="00D439BB">
        <w:rPr>
          <w:b/>
          <w:sz w:val="28"/>
          <w:u w:val="single"/>
        </w:rPr>
        <w:t>ADOPTION MEASURES</w:t>
      </w:r>
      <w:r w:rsidR="00D439BB">
        <w:rPr>
          <w:b/>
          <w:sz w:val="28"/>
          <w:u w:val="single"/>
        </w:rPr>
        <w:t>:</w:t>
      </w:r>
    </w:p>
    <w:p w:rsidR="00752A31" w:rsidRPr="005807C2" w:rsidRDefault="00752A31" w:rsidP="00752A31">
      <w:pPr>
        <w:rPr>
          <w:b/>
          <w:i/>
          <w:u w:val="single"/>
        </w:rPr>
      </w:pPr>
      <w:r w:rsidRPr="005807C2">
        <w:rPr>
          <w:b/>
          <w:i/>
          <w:u w:val="single"/>
        </w:rPr>
        <w:t>Measure 4.1</w:t>
      </w:r>
    </w:p>
    <w:p w:rsidR="00752A31" w:rsidRPr="005807C2" w:rsidRDefault="00E21083" w:rsidP="00752A31">
      <w:pPr>
        <w:pStyle w:val="ListParagraph"/>
        <w:numPr>
          <w:ilvl w:val="0"/>
          <w:numId w:val="2"/>
        </w:numPr>
      </w:pPr>
      <w:r w:rsidRPr="005807C2">
        <w:t>All children with a c</w:t>
      </w:r>
      <w:r w:rsidR="00C40733" w:rsidRPr="005807C2">
        <w:t xml:space="preserve">ase plan goal </w:t>
      </w:r>
      <w:r w:rsidRPr="005807C2">
        <w:t xml:space="preserve">(CPG) </w:t>
      </w:r>
      <w:r w:rsidR="005807C2">
        <w:t xml:space="preserve">change </w:t>
      </w:r>
      <w:r w:rsidRPr="005807C2">
        <w:t xml:space="preserve">to Adoption </w:t>
      </w:r>
      <w:r w:rsidR="00C40733" w:rsidRPr="005807C2">
        <w:t xml:space="preserve">during </w:t>
      </w:r>
      <w:r w:rsidR="00752A31" w:rsidRPr="005807C2">
        <w:t>PUR</w:t>
      </w:r>
      <w:r w:rsidR="00C40733" w:rsidRPr="005807C2">
        <w:t>,</w:t>
      </w:r>
      <w:r w:rsidRPr="005807C2">
        <w:t xml:space="preserve"> (recommendation of Termination of Parental Rights (TPR) to court)</w:t>
      </w:r>
    </w:p>
    <w:p w:rsidR="00752A31" w:rsidRPr="005807C2" w:rsidRDefault="00AD3B17" w:rsidP="00752A31">
      <w:pPr>
        <w:pStyle w:val="ListParagraph"/>
        <w:numPr>
          <w:ilvl w:val="0"/>
          <w:numId w:val="2"/>
        </w:numPr>
      </w:pPr>
      <w:r w:rsidRPr="005807C2">
        <w:t xml:space="preserve">length of time  </w:t>
      </w:r>
      <w:r w:rsidR="00E21083" w:rsidRPr="005807C2">
        <w:t>from</w:t>
      </w:r>
      <w:r w:rsidR="00752A31" w:rsidRPr="005807C2">
        <w:t xml:space="preserve"> Removal Begin </w:t>
      </w:r>
      <w:r w:rsidR="00E21083" w:rsidRPr="005807C2">
        <w:t xml:space="preserve">date to date of </w:t>
      </w:r>
      <w:r w:rsidR="00752A31" w:rsidRPr="005807C2">
        <w:t xml:space="preserve">CPG </w:t>
      </w:r>
      <w:r w:rsidR="00E21083" w:rsidRPr="005807C2">
        <w:t xml:space="preserve">to </w:t>
      </w:r>
      <w:r w:rsidR="00752A31" w:rsidRPr="005807C2">
        <w:t>Adoption</w:t>
      </w:r>
    </w:p>
    <w:p w:rsidR="00DC32FA" w:rsidRPr="005807C2" w:rsidRDefault="00DC32FA" w:rsidP="00DC32FA">
      <w:pPr>
        <w:pStyle w:val="ListParagraph"/>
        <w:ind w:left="1440"/>
      </w:pPr>
    </w:p>
    <w:p w:rsidR="00752A31" w:rsidRPr="005807C2" w:rsidRDefault="00752A31" w:rsidP="00752A31">
      <w:pPr>
        <w:rPr>
          <w:b/>
          <w:i/>
          <w:u w:val="single"/>
        </w:rPr>
      </w:pPr>
      <w:r w:rsidRPr="005807C2">
        <w:rPr>
          <w:b/>
          <w:i/>
          <w:u w:val="single"/>
        </w:rPr>
        <w:t>Measure 4.2</w:t>
      </w:r>
    </w:p>
    <w:p w:rsidR="00752A31" w:rsidRPr="005807C2" w:rsidRDefault="00E21083" w:rsidP="00752A31">
      <w:pPr>
        <w:pStyle w:val="ListParagraph"/>
        <w:numPr>
          <w:ilvl w:val="0"/>
          <w:numId w:val="2"/>
        </w:numPr>
      </w:pPr>
      <w:r w:rsidRPr="005807C2">
        <w:t xml:space="preserve">All children who become </w:t>
      </w:r>
      <w:r w:rsidR="004D1E22" w:rsidRPr="005807C2">
        <w:t xml:space="preserve">Legally Free </w:t>
      </w:r>
      <w:r w:rsidR="00C40733" w:rsidRPr="005807C2">
        <w:t>during</w:t>
      </w:r>
      <w:r w:rsidR="00752A31" w:rsidRPr="005807C2">
        <w:t xml:space="preserve"> PUR</w:t>
      </w:r>
      <w:r w:rsidR="004D1E22" w:rsidRPr="005807C2">
        <w:t xml:space="preserve"> (</w:t>
      </w:r>
      <w:r w:rsidR="005807C2">
        <w:t xml:space="preserve">“Legally Free” is </w:t>
      </w:r>
      <w:r w:rsidR="004D1E22" w:rsidRPr="005807C2">
        <w:t>termination of parental rights for all applicable parents)</w:t>
      </w:r>
    </w:p>
    <w:p w:rsidR="00752A31" w:rsidRPr="005807C2" w:rsidRDefault="00C40733" w:rsidP="00752A31">
      <w:pPr>
        <w:pStyle w:val="ListParagraph"/>
        <w:numPr>
          <w:ilvl w:val="0"/>
          <w:numId w:val="2"/>
        </w:numPr>
      </w:pPr>
      <w:r w:rsidRPr="005807C2">
        <w:t xml:space="preserve">length of time </w:t>
      </w:r>
      <w:r w:rsidR="005807C2">
        <w:t xml:space="preserve">from date </w:t>
      </w:r>
      <w:r w:rsidR="00752A31" w:rsidRPr="005807C2">
        <w:t xml:space="preserve">CPG </w:t>
      </w:r>
      <w:r w:rsidR="005807C2">
        <w:t xml:space="preserve">established as Adoption </w:t>
      </w:r>
      <w:r w:rsidR="00752A31" w:rsidRPr="005807C2">
        <w:t>to Legally Free Date</w:t>
      </w:r>
      <w:r w:rsidR="00DC32FA" w:rsidRPr="005807C2">
        <w:t xml:space="preserve"> (TPR)</w:t>
      </w:r>
    </w:p>
    <w:p w:rsidR="00DC32FA" w:rsidRPr="005807C2" w:rsidRDefault="00DC32FA" w:rsidP="00DC32FA">
      <w:pPr>
        <w:pStyle w:val="ListParagraph"/>
        <w:ind w:left="1440"/>
      </w:pPr>
    </w:p>
    <w:p w:rsidR="00752A31" w:rsidRPr="005807C2" w:rsidRDefault="00752A31" w:rsidP="00752A31">
      <w:pPr>
        <w:rPr>
          <w:b/>
          <w:i/>
          <w:u w:val="single"/>
        </w:rPr>
      </w:pPr>
      <w:r w:rsidRPr="005807C2">
        <w:rPr>
          <w:b/>
          <w:i/>
          <w:u w:val="single"/>
        </w:rPr>
        <w:t>Measure 4.3</w:t>
      </w:r>
    </w:p>
    <w:p w:rsidR="00752A31" w:rsidRPr="005807C2" w:rsidRDefault="004D1E22" w:rsidP="00AD3B17">
      <w:pPr>
        <w:pStyle w:val="ListParagraph"/>
        <w:numPr>
          <w:ilvl w:val="0"/>
          <w:numId w:val="2"/>
        </w:numPr>
      </w:pPr>
      <w:r w:rsidRPr="005807C2">
        <w:t xml:space="preserve">All children with a </w:t>
      </w:r>
      <w:r w:rsidR="00752A31" w:rsidRPr="005807C2">
        <w:t xml:space="preserve">Removal End </w:t>
      </w:r>
      <w:r w:rsidRPr="005807C2">
        <w:t xml:space="preserve">date </w:t>
      </w:r>
      <w:r w:rsidR="00752A31" w:rsidRPr="005807C2">
        <w:t>in PUR</w:t>
      </w:r>
      <w:r w:rsidR="00C40733" w:rsidRPr="005807C2">
        <w:t xml:space="preserve"> </w:t>
      </w:r>
      <w:r w:rsidR="005807C2">
        <w:t xml:space="preserve">who </w:t>
      </w:r>
      <w:r w:rsidRPr="005807C2">
        <w:t>exit</w:t>
      </w:r>
      <w:r w:rsidR="005807C2">
        <w:t>ed care</w:t>
      </w:r>
      <w:r w:rsidRPr="005807C2">
        <w:t xml:space="preserve"> </w:t>
      </w:r>
      <w:r w:rsidR="005807C2">
        <w:t xml:space="preserve"> to</w:t>
      </w:r>
      <w:r w:rsidR="00AD3B17" w:rsidRPr="005807C2">
        <w:t xml:space="preserve"> Adoption</w:t>
      </w:r>
    </w:p>
    <w:p w:rsidR="00752A31" w:rsidRPr="005807C2" w:rsidRDefault="00C40733" w:rsidP="00752A31">
      <w:pPr>
        <w:pStyle w:val="ListParagraph"/>
        <w:numPr>
          <w:ilvl w:val="0"/>
          <w:numId w:val="2"/>
        </w:numPr>
      </w:pPr>
      <w:r w:rsidRPr="005807C2">
        <w:t xml:space="preserve">length of time </w:t>
      </w:r>
      <w:r w:rsidR="005807C2">
        <w:t xml:space="preserve">from </w:t>
      </w:r>
      <w:r w:rsidR="00752A31" w:rsidRPr="005807C2">
        <w:t xml:space="preserve">Legally Free Date </w:t>
      </w:r>
      <w:r w:rsidRPr="005807C2">
        <w:t>to</w:t>
      </w:r>
      <w:r w:rsidR="00752A31" w:rsidRPr="005807C2">
        <w:t xml:space="preserve"> Removal End</w:t>
      </w:r>
      <w:r w:rsidR="00AD3B17" w:rsidRPr="005807C2">
        <w:t xml:space="preserve"> Date (Exit)</w:t>
      </w:r>
    </w:p>
    <w:p w:rsidR="00DC32FA" w:rsidRPr="005807C2" w:rsidRDefault="00DC32FA" w:rsidP="00DC32FA">
      <w:pPr>
        <w:pStyle w:val="ListParagraph"/>
        <w:ind w:left="1440"/>
      </w:pPr>
    </w:p>
    <w:p w:rsidR="00752A31" w:rsidRPr="005807C2" w:rsidRDefault="00752A31" w:rsidP="00752A31">
      <w:pPr>
        <w:rPr>
          <w:b/>
          <w:i/>
          <w:u w:val="single"/>
        </w:rPr>
      </w:pPr>
      <w:r w:rsidRPr="005807C2">
        <w:rPr>
          <w:b/>
          <w:i/>
          <w:u w:val="single"/>
        </w:rPr>
        <w:t>Measure 5</w:t>
      </w:r>
    </w:p>
    <w:p w:rsidR="00752A31" w:rsidRPr="005807C2" w:rsidRDefault="00752A31" w:rsidP="00752A31">
      <w:pPr>
        <w:pStyle w:val="ListParagraph"/>
        <w:numPr>
          <w:ilvl w:val="0"/>
          <w:numId w:val="2"/>
        </w:numPr>
      </w:pPr>
      <w:r w:rsidRPr="005807C2">
        <w:t xml:space="preserve">Removal End </w:t>
      </w:r>
      <w:r w:rsidR="00C40733" w:rsidRPr="005807C2">
        <w:t xml:space="preserve">Date during </w:t>
      </w:r>
      <w:r w:rsidRPr="005807C2">
        <w:t>PUR</w:t>
      </w:r>
      <w:r w:rsidR="00AD3B17" w:rsidRPr="005807C2">
        <w:t xml:space="preserve"> to Adoption</w:t>
      </w:r>
      <w:r w:rsidR="005807C2">
        <w:t xml:space="preserve"> Finalization date</w:t>
      </w:r>
    </w:p>
    <w:p w:rsidR="00752A31" w:rsidRPr="005807C2" w:rsidRDefault="005807C2" w:rsidP="00752A31">
      <w:pPr>
        <w:pStyle w:val="ListParagraph"/>
        <w:numPr>
          <w:ilvl w:val="0"/>
          <w:numId w:val="2"/>
        </w:numPr>
      </w:pPr>
      <w:r>
        <w:t xml:space="preserve">length of time from </w:t>
      </w:r>
      <w:r w:rsidR="00752A31" w:rsidRPr="005807C2">
        <w:t xml:space="preserve">Removal Begin </w:t>
      </w:r>
      <w:r w:rsidR="00AD3B17" w:rsidRPr="005807C2">
        <w:t>date to removal end date</w:t>
      </w:r>
      <w:r>
        <w:t xml:space="preserve"> (total time in care)</w:t>
      </w:r>
    </w:p>
    <w:p w:rsidR="00DC32FA" w:rsidRPr="00DC32FA" w:rsidRDefault="00DC32FA" w:rsidP="00DC32FA">
      <w:pPr>
        <w:pStyle w:val="ListParagraph"/>
        <w:ind w:left="1440"/>
        <w:rPr>
          <w:sz w:val="24"/>
        </w:rPr>
      </w:pPr>
    </w:p>
    <w:p w:rsidR="005C47D2" w:rsidRDefault="005C47D2" w:rsidP="00326E79">
      <w:pPr>
        <w:jc w:val="center"/>
        <w:rPr>
          <w:noProof/>
        </w:rPr>
      </w:pPr>
    </w:p>
    <w:p w:rsidR="005C47D2" w:rsidRDefault="008A56DF" w:rsidP="00326E7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EE7086" wp14:editId="6A92E886">
            <wp:extent cx="5943600" cy="36163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7D2" w:rsidRDefault="005C47D2" w:rsidP="00326E79">
      <w:pPr>
        <w:jc w:val="center"/>
        <w:rPr>
          <w:noProof/>
        </w:rPr>
      </w:pPr>
    </w:p>
    <w:p w:rsidR="005C47D2" w:rsidRDefault="005C47D2" w:rsidP="00752A31">
      <w:pPr>
        <w:rPr>
          <w:b/>
          <w:i/>
          <w:u w:val="single"/>
        </w:rPr>
      </w:pPr>
    </w:p>
    <w:p w:rsidR="00752A31" w:rsidRPr="00DC32FA" w:rsidRDefault="00752A31" w:rsidP="00752A31">
      <w:pPr>
        <w:rPr>
          <w:b/>
          <w:i/>
          <w:u w:val="single"/>
        </w:rPr>
      </w:pPr>
      <w:r w:rsidRPr="00DC32FA">
        <w:rPr>
          <w:b/>
          <w:i/>
          <w:u w:val="single"/>
        </w:rPr>
        <w:t>Measure 6</w:t>
      </w:r>
      <w:r w:rsidR="00AD3B17" w:rsidRPr="00DC32FA">
        <w:rPr>
          <w:b/>
          <w:i/>
          <w:u w:val="single"/>
        </w:rPr>
        <w:t xml:space="preserve"> – Re-Entry</w:t>
      </w:r>
    </w:p>
    <w:p w:rsidR="00326E79" w:rsidRDefault="00E21083" w:rsidP="00326E79">
      <w:pPr>
        <w:pStyle w:val="ListParagraph"/>
        <w:numPr>
          <w:ilvl w:val="0"/>
          <w:numId w:val="3"/>
        </w:numPr>
      </w:pPr>
      <w:r>
        <w:t xml:space="preserve">Percentage of children with </w:t>
      </w:r>
      <w:r w:rsidR="00AD3B17" w:rsidRPr="00DC32FA">
        <w:t xml:space="preserve">a previous removal </w:t>
      </w:r>
      <w:r>
        <w:t xml:space="preserve">end date </w:t>
      </w:r>
      <w:r w:rsidR="00AD3B17" w:rsidRPr="00DC32FA">
        <w:t xml:space="preserve">within 12 months of current </w:t>
      </w:r>
      <w:r>
        <w:t>removal begin date</w:t>
      </w:r>
    </w:p>
    <w:p w:rsidR="00E21083" w:rsidRPr="00DC32FA" w:rsidRDefault="0057098B" w:rsidP="00326E79">
      <w:pPr>
        <w:pStyle w:val="ListParagraph"/>
        <w:numPr>
          <w:ilvl w:val="0"/>
          <w:numId w:val="3"/>
        </w:numPr>
      </w:pPr>
      <w:r>
        <w:t>Standard is above 91.4% without a previous removal</w:t>
      </w:r>
    </w:p>
    <w:p w:rsidR="00AD3B17" w:rsidRPr="00DC32FA" w:rsidRDefault="008A56DF" w:rsidP="0057098B">
      <w:pPr>
        <w:pStyle w:val="ListParagraph"/>
        <w:jc w:val="center"/>
      </w:pPr>
      <w:r>
        <w:rPr>
          <w:noProof/>
        </w:rPr>
        <w:drawing>
          <wp:inline distT="0" distB="0" distL="0" distR="0" wp14:anchorId="39BBB65D" wp14:editId="20B51F77">
            <wp:extent cx="3663453" cy="2182483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3893" cy="2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B17" w:rsidRPr="00DC32FA" w:rsidRDefault="00AD3B17" w:rsidP="00AD3B17"/>
    <w:p w:rsidR="00AD3B17" w:rsidRPr="00DC32FA" w:rsidRDefault="00AD3B17" w:rsidP="00AD3B17">
      <w:pPr>
        <w:rPr>
          <w:b/>
          <w:i/>
          <w:u w:val="single"/>
        </w:rPr>
      </w:pPr>
      <w:r w:rsidRPr="00DC32FA">
        <w:rPr>
          <w:b/>
          <w:i/>
          <w:u w:val="single"/>
        </w:rPr>
        <w:t>Measure 7 - MIC</w:t>
      </w:r>
    </w:p>
    <w:p w:rsidR="00AD3B17" w:rsidRDefault="00AD3B17" w:rsidP="00AD3B17">
      <w:pPr>
        <w:pStyle w:val="ListParagraph"/>
        <w:numPr>
          <w:ilvl w:val="0"/>
          <w:numId w:val="3"/>
        </w:numPr>
      </w:pPr>
      <w:r w:rsidRPr="00DC32FA">
        <w:t>Children Maltreated in Care by Foster Parent or Bio Parent</w:t>
      </w:r>
      <w:r w:rsidR="00FC4797">
        <w:t xml:space="preserve"> during prior 12 month period</w:t>
      </w:r>
    </w:p>
    <w:p w:rsidR="0057098B" w:rsidRPr="00DC32FA" w:rsidRDefault="0057098B" w:rsidP="0057098B">
      <w:pPr>
        <w:pStyle w:val="ListParagraph"/>
        <w:numPr>
          <w:ilvl w:val="1"/>
          <w:numId w:val="3"/>
        </w:numPr>
      </w:pPr>
      <w:r>
        <w:t>Can select perpetrator as Foster Paren</w:t>
      </w:r>
      <w:r w:rsidR="00FC4797">
        <w:t>t, or (Bio) Parent</w:t>
      </w:r>
    </w:p>
    <w:p w:rsidR="00326E79" w:rsidRPr="00DC32FA" w:rsidRDefault="00326E79" w:rsidP="00326E79">
      <w:pPr>
        <w:pStyle w:val="ListParagraph"/>
      </w:pPr>
    </w:p>
    <w:p w:rsidR="00AD3B17" w:rsidRDefault="008A56DF" w:rsidP="0057098B">
      <w:pPr>
        <w:pStyle w:val="ListParagraph"/>
        <w:jc w:val="center"/>
      </w:pPr>
      <w:r>
        <w:rPr>
          <w:noProof/>
        </w:rPr>
        <w:drawing>
          <wp:inline distT="0" distB="0" distL="0" distR="0" wp14:anchorId="1E1F0BC0" wp14:editId="281296E0">
            <wp:extent cx="3648974" cy="221519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0945" cy="221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DF" w:rsidRDefault="008A56DF" w:rsidP="008A56DF">
      <w:pPr>
        <w:rPr>
          <w:b/>
          <w:i/>
          <w:u w:val="single"/>
        </w:rPr>
      </w:pPr>
    </w:p>
    <w:p w:rsidR="008A56DF" w:rsidRDefault="008A56DF" w:rsidP="008A56DF">
      <w:pPr>
        <w:rPr>
          <w:b/>
          <w:i/>
          <w:u w:val="single"/>
        </w:rPr>
      </w:pPr>
      <w:r>
        <w:rPr>
          <w:b/>
          <w:i/>
          <w:u w:val="single"/>
        </w:rPr>
        <w:t>Measure 8 – All Exits from Care</w:t>
      </w:r>
    </w:p>
    <w:p w:rsidR="00FC4797" w:rsidRPr="00FC4797" w:rsidRDefault="00FC4797" w:rsidP="00FC4797">
      <w:pPr>
        <w:pStyle w:val="ListParagraph"/>
        <w:numPr>
          <w:ilvl w:val="0"/>
          <w:numId w:val="3"/>
        </w:numPr>
      </w:pPr>
      <w:r w:rsidRPr="00FC4797">
        <w:t>All children who exited from care during PUR</w:t>
      </w:r>
      <w:r>
        <w:t xml:space="preserve"> and </w:t>
      </w:r>
      <w:proofErr w:type="gramStart"/>
      <w:r>
        <w:t>includes</w:t>
      </w:r>
      <w:proofErr w:type="gramEnd"/>
      <w:r>
        <w:t xml:space="preserve"> all children exiting care.</w:t>
      </w:r>
    </w:p>
    <w:p w:rsidR="008A56DF" w:rsidRPr="00DC32FA" w:rsidRDefault="008A56DF" w:rsidP="008A56DF">
      <w:pPr>
        <w:rPr>
          <w:b/>
          <w:i/>
          <w:u w:val="single"/>
        </w:rPr>
      </w:pPr>
    </w:p>
    <w:p w:rsidR="002D20F7" w:rsidRDefault="00FC4797" w:rsidP="008A56DF">
      <w:pPr>
        <w:jc w:val="center"/>
      </w:pPr>
      <w:r>
        <w:t xml:space="preserve">              </w:t>
      </w:r>
      <w:r w:rsidR="008A56DF">
        <w:rPr>
          <w:noProof/>
        </w:rPr>
        <w:drawing>
          <wp:inline distT="0" distB="0" distL="0" distR="0" wp14:anchorId="08040172" wp14:editId="1CB82179">
            <wp:extent cx="3459193" cy="2094619"/>
            <wp:effectExtent l="0" t="0" r="825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3466" cy="210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DF" w:rsidRDefault="008A56DF" w:rsidP="008A56DF">
      <w:pPr>
        <w:jc w:val="center"/>
      </w:pPr>
    </w:p>
    <w:p w:rsidR="008A56DF" w:rsidRDefault="008A56DF" w:rsidP="008A56DF">
      <w:pPr>
        <w:jc w:val="center"/>
      </w:pPr>
    </w:p>
    <w:p w:rsidR="008A56DF" w:rsidRDefault="008A56DF" w:rsidP="008A56DF">
      <w:pPr>
        <w:rPr>
          <w:b/>
          <w:i/>
          <w:u w:val="single"/>
        </w:rPr>
      </w:pPr>
      <w:r>
        <w:rPr>
          <w:b/>
          <w:i/>
          <w:u w:val="single"/>
        </w:rPr>
        <w:t>Measure 9 – Children in Care</w:t>
      </w:r>
    </w:p>
    <w:p w:rsidR="00FC4797" w:rsidRPr="00FC4797" w:rsidRDefault="00FC4797" w:rsidP="00FC4797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>
        <w:t>This measure includes total count of children in care  - Point in time counts</w:t>
      </w:r>
    </w:p>
    <w:p w:rsidR="00FC4797" w:rsidRPr="00FC4797" w:rsidRDefault="00FC4797" w:rsidP="00FC4797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>
        <w:t>Total count of cases for those children (unique count)</w:t>
      </w:r>
    </w:p>
    <w:p w:rsidR="00FC4797" w:rsidRPr="00FC4797" w:rsidRDefault="00FC4797" w:rsidP="00FC4797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>
        <w:t>Count of children in supervision</w:t>
      </w:r>
    </w:p>
    <w:p w:rsidR="00FC4797" w:rsidRPr="00FC4797" w:rsidRDefault="00FC4797" w:rsidP="00FC4797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>
        <w:t>Total count of supervision cases for those children (unique count)</w:t>
      </w:r>
    </w:p>
    <w:p w:rsidR="008A56DF" w:rsidRDefault="008A56DF" w:rsidP="008A56DF">
      <w:pPr>
        <w:jc w:val="center"/>
        <w:rPr>
          <w:b/>
          <w:i/>
          <w:u w:val="single"/>
        </w:rPr>
      </w:pPr>
      <w:r>
        <w:rPr>
          <w:noProof/>
        </w:rPr>
        <w:drawing>
          <wp:inline distT="0" distB="0" distL="0" distR="0" wp14:anchorId="0BEEF9D2" wp14:editId="69F295F9">
            <wp:extent cx="3666227" cy="2208482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75579" cy="22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DF" w:rsidRDefault="008A56DF" w:rsidP="008A56DF">
      <w:pPr>
        <w:jc w:val="center"/>
      </w:pPr>
    </w:p>
    <w:p w:rsidR="008A56DF" w:rsidRDefault="008A56DF" w:rsidP="008A56DF">
      <w:pPr>
        <w:jc w:val="center"/>
      </w:pPr>
    </w:p>
    <w:p w:rsidR="008A56DF" w:rsidRDefault="008A56DF" w:rsidP="008A56DF">
      <w:pPr>
        <w:jc w:val="center"/>
      </w:pPr>
    </w:p>
    <w:p w:rsidR="008A56DF" w:rsidRDefault="008A56DF" w:rsidP="008A56DF">
      <w:pPr>
        <w:jc w:val="center"/>
      </w:pPr>
    </w:p>
    <w:sectPr w:rsidR="008A56DF" w:rsidSect="007F3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4EFD"/>
    <w:multiLevelType w:val="hybridMultilevel"/>
    <w:tmpl w:val="EE58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39B"/>
    <w:multiLevelType w:val="hybridMultilevel"/>
    <w:tmpl w:val="FDE49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FB0C26"/>
    <w:multiLevelType w:val="hybridMultilevel"/>
    <w:tmpl w:val="A6D24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C6F86"/>
    <w:multiLevelType w:val="hybridMultilevel"/>
    <w:tmpl w:val="56FA4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0821B4"/>
    <w:multiLevelType w:val="hybridMultilevel"/>
    <w:tmpl w:val="87FC6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C21C47"/>
    <w:multiLevelType w:val="hybridMultilevel"/>
    <w:tmpl w:val="157C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E1974"/>
    <w:multiLevelType w:val="hybridMultilevel"/>
    <w:tmpl w:val="5E12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31"/>
    <w:rsid w:val="0022363D"/>
    <w:rsid w:val="002D20F7"/>
    <w:rsid w:val="00326E79"/>
    <w:rsid w:val="00331B21"/>
    <w:rsid w:val="0039257E"/>
    <w:rsid w:val="004D1E22"/>
    <w:rsid w:val="0057098B"/>
    <w:rsid w:val="005807C2"/>
    <w:rsid w:val="005C0D27"/>
    <w:rsid w:val="005C47D2"/>
    <w:rsid w:val="005D57B5"/>
    <w:rsid w:val="0063546D"/>
    <w:rsid w:val="006908BA"/>
    <w:rsid w:val="00752A31"/>
    <w:rsid w:val="007F3A7B"/>
    <w:rsid w:val="00831058"/>
    <w:rsid w:val="008A56DF"/>
    <w:rsid w:val="00957E6B"/>
    <w:rsid w:val="00A14972"/>
    <w:rsid w:val="00AD3B17"/>
    <w:rsid w:val="00C40733"/>
    <w:rsid w:val="00D439BB"/>
    <w:rsid w:val="00DC32FA"/>
    <w:rsid w:val="00E05862"/>
    <w:rsid w:val="00E21083"/>
    <w:rsid w:val="00E97682"/>
    <w:rsid w:val="00F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OKDHS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Sherry</dc:creator>
  <cp:lastModifiedBy>Skinner, Sherry</cp:lastModifiedBy>
  <cp:revision>5</cp:revision>
  <cp:lastPrinted>2020-01-15T20:28:00Z</cp:lastPrinted>
  <dcterms:created xsi:type="dcterms:W3CDTF">2020-01-15T20:10:00Z</dcterms:created>
  <dcterms:modified xsi:type="dcterms:W3CDTF">2020-05-28T05:57:00Z</dcterms:modified>
</cp:coreProperties>
</file>